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AB364F" w:rsidP="008713F9">
      <w:pPr>
        <w:pStyle w:val="FreeForm"/>
        <w:tabs>
          <w:tab w:val="left" w:pos="360"/>
        </w:tabs>
        <w:ind w:left="360" w:hanging="360"/>
        <w:jc w:val="both"/>
        <w:rPr>
          <w:rFonts w:ascii="Calibri Bold" w:hAnsi="Calibri Bold"/>
          <w:sz w:val="18"/>
        </w:rPr>
      </w:pPr>
      <w:r w:rsidRPr="00AB364F">
        <w:rPr>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A1849">
                    <w:rPr>
                      <w:rFonts w:asciiTheme="majorHAnsi" w:hAnsiTheme="majorHAnsi"/>
                      <w:b/>
                      <w:color w:val="auto"/>
                    </w:rPr>
                    <w:t>Unit 2</w:t>
                  </w:r>
                  <w:r w:rsidR="000A57E5">
                    <w:rPr>
                      <w:rFonts w:asciiTheme="majorHAnsi" w:hAnsiTheme="majorHAnsi"/>
                      <w:b/>
                      <w:color w:val="auto"/>
                    </w:rPr>
                    <w:t xml:space="preserve">: </w:t>
                  </w:r>
                  <w:r w:rsidR="00FA1849" w:rsidRPr="00FA1849">
                    <w:rPr>
                      <w:rFonts w:asciiTheme="majorHAnsi" w:hAnsiTheme="majorHAnsi"/>
                      <w:b/>
                      <w:bCs/>
                      <w:color w:val="auto"/>
                    </w:rPr>
                    <w:t>Land and Water Snails</w:t>
                  </w:r>
                </w:p>
              </w:txbxContent>
            </v:textbox>
            <w10:wrap type="topAndBottom"/>
          </v:roundrect>
        </w:pict>
      </w:r>
      <w:r w:rsidR="002C55EB">
        <w:rPr>
          <w:rFonts w:ascii="Calibri Bold" w:hAnsi="Calibri Bold"/>
          <w:sz w:val="18"/>
        </w:rPr>
        <w:t>How this investigation fits within the “Concept and Lesson Map”:</w:t>
      </w:r>
    </w:p>
    <w:p w:rsidR="000F778A" w:rsidRPr="00FD165B" w:rsidRDefault="000F778A" w:rsidP="008713F9">
      <w:pPr>
        <w:numPr>
          <w:ilvl w:val="0"/>
          <w:numId w:val="3"/>
        </w:numPr>
        <w:tabs>
          <w:tab w:val="clear" w:pos="144"/>
          <w:tab w:val="left" w:pos="360"/>
          <w:tab w:val="num" w:pos="720"/>
        </w:tabs>
        <w:spacing w:line="276" w:lineRule="auto"/>
        <w:ind w:left="360"/>
        <w:rPr>
          <w:rFonts w:asciiTheme="majorHAnsi" w:eastAsia="Arial" w:hAnsiTheme="majorHAnsi" w:cs="Arial"/>
          <w:color w:val="000000"/>
          <w:sz w:val="18"/>
          <w:szCs w:val="18"/>
        </w:rPr>
      </w:pPr>
      <w:r w:rsidRPr="00FD165B">
        <w:rPr>
          <w:rFonts w:asciiTheme="majorHAnsi" w:eastAsia="Arial" w:hAnsiTheme="majorHAnsi" w:cs="Arial"/>
          <w:color w:val="000000"/>
          <w:sz w:val="18"/>
          <w:szCs w:val="18"/>
        </w:rPr>
        <w:t>Observe and describe the environment in which land and aquatic snails survive.</w:t>
      </w:r>
    </w:p>
    <w:p w:rsidR="000A57E5" w:rsidRPr="00FD165B" w:rsidRDefault="000F778A" w:rsidP="00FD165B">
      <w:pPr>
        <w:numPr>
          <w:ilvl w:val="0"/>
          <w:numId w:val="3"/>
        </w:numPr>
        <w:tabs>
          <w:tab w:val="clear" w:pos="144"/>
          <w:tab w:val="left" w:pos="360"/>
          <w:tab w:val="num" w:pos="720"/>
        </w:tabs>
        <w:spacing w:line="276" w:lineRule="auto"/>
        <w:ind w:left="360"/>
        <w:rPr>
          <w:rFonts w:asciiTheme="majorHAnsi" w:eastAsia="Arial" w:hAnsiTheme="majorHAnsi" w:cs="Arial"/>
          <w:color w:val="000000"/>
          <w:sz w:val="18"/>
          <w:szCs w:val="18"/>
        </w:rPr>
      </w:pPr>
      <w:r w:rsidRPr="00FD165B">
        <w:rPr>
          <w:rFonts w:asciiTheme="majorHAnsi" w:eastAsia="Arial" w:hAnsiTheme="majorHAnsi" w:cs="Arial"/>
          <w:color w:val="000000"/>
          <w:sz w:val="18"/>
          <w:szCs w:val="18"/>
        </w:rPr>
        <w:t>Students observe and compare the structure an</w:t>
      </w:r>
      <w:r w:rsidR="008713F9" w:rsidRPr="00FD165B">
        <w:rPr>
          <w:rFonts w:asciiTheme="majorHAnsi" w:eastAsia="Arial" w:hAnsiTheme="majorHAnsi" w:cs="Arial"/>
          <w:color w:val="000000"/>
          <w:sz w:val="18"/>
          <w:szCs w:val="18"/>
        </w:rPr>
        <w:t xml:space="preserve">d behavior of land and aquatic </w:t>
      </w:r>
      <w:r w:rsidRPr="00FD165B">
        <w:rPr>
          <w:rFonts w:asciiTheme="majorHAnsi" w:eastAsia="Arial" w:hAnsiTheme="majorHAnsi" w:cs="Arial"/>
          <w:color w:val="000000"/>
          <w:sz w:val="18"/>
          <w:szCs w:val="18"/>
        </w:rPr>
        <w:t>snails.</w:t>
      </w:r>
    </w:p>
    <w:p w:rsidR="002C55EB" w:rsidRPr="00FD165B" w:rsidRDefault="002C55EB" w:rsidP="008713F9">
      <w:pPr>
        <w:tabs>
          <w:tab w:val="left" w:pos="360"/>
          <w:tab w:val="num" w:pos="720"/>
        </w:tabs>
        <w:ind w:left="360" w:hanging="360"/>
        <w:jc w:val="both"/>
        <w:rPr>
          <w:rFonts w:asciiTheme="majorHAnsi" w:eastAsia="ヒラギノ角ゴ Pro W3" w:hAnsiTheme="majorHAnsi"/>
          <w:sz w:val="18"/>
        </w:rPr>
      </w:pPr>
    </w:p>
    <w:p w:rsidR="003A11F4" w:rsidRPr="00FD165B" w:rsidRDefault="002C55EB" w:rsidP="008713F9">
      <w:pPr>
        <w:tabs>
          <w:tab w:val="left" w:pos="360"/>
        </w:tabs>
        <w:ind w:left="360" w:hanging="360"/>
        <w:jc w:val="both"/>
        <w:rPr>
          <w:rFonts w:asciiTheme="majorHAnsi" w:eastAsia="ヒラギノ角ゴ Pro W3" w:hAnsiTheme="majorHAnsi"/>
          <w:b/>
          <w:sz w:val="18"/>
        </w:rPr>
      </w:pPr>
      <w:r w:rsidRPr="00FD165B">
        <w:rPr>
          <w:rFonts w:asciiTheme="majorHAnsi" w:eastAsia="ヒラギノ角ゴ Pro W3" w:hAnsiTheme="majorHAnsi"/>
          <w:b/>
          <w:sz w:val="18"/>
        </w:rPr>
        <w:t>Overarching question(s) for this whole investigation:</w:t>
      </w:r>
    </w:p>
    <w:p w:rsidR="000F778A" w:rsidRPr="00FD165B" w:rsidRDefault="000F778A" w:rsidP="008713F9">
      <w:pPr>
        <w:numPr>
          <w:ilvl w:val="0"/>
          <w:numId w:val="4"/>
        </w:numPr>
        <w:tabs>
          <w:tab w:val="clear" w:pos="144"/>
          <w:tab w:val="left" w:pos="720"/>
        </w:tabs>
        <w:spacing w:line="276" w:lineRule="auto"/>
        <w:ind w:left="360"/>
        <w:rPr>
          <w:rFonts w:asciiTheme="majorHAnsi" w:eastAsia="Arial" w:hAnsiTheme="majorHAnsi" w:cs="Arial"/>
          <w:color w:val="000000"/>
          <w:sz w:val="18"/>
          <w:szCs w:val="18"/>
        </w:rPr>
      </w:pPr>
      <w:r w:rsidRPr="00FD165B">
        <w:rPr>
          <w:rFonts w:asciiTheme="majorHAnsi" w:eastAsia="Arial" w:hAnsiTheme="majorHAnsi" w:cs="Arial"/>
          <w:color w:val="000000"/>
          <w:sz w:val="18"/>
          <w:szCs w:val="18"/>
        </w:rPr>
        <w:t>How are the body parts and behaviors of land and water snails the same and different?</w:t>
      </w:r>
    </w:p>
    <w:p w:rsidR="000F778A" w:rsidRPr="00FD165B" w:rsidRDefault="000F778A" w:rsidP="008713F9">
      <w:pPr>
        <w:numPr>
          <w:ilvl w:val="0"/>
          <w:numId w:val="4"/>
        </w:numPr>
        <w:tabs>
          <w:tab w:val="clear" w:pos="144"/>
          <w:tab w:val="left" w:pos="720"/>
        </w:tabs>
        <w:spacing w:line="276" w:lineRule="auto"/>
        <w:ind w:left="360"/>
        <w:rPr>
          <w:rFonts w:asciiTheme="majorHAnsi" w:eastAsia="Arial" w:hAnsiTheme="majorHAnsi" w:cs="Arial"/>
          <w:color w:val="000000"/>
          <w:sz w:val="18"/>
          <w:szCs w:val="18"/>
        </w:rPr>
      </w:pPr>
      <w:r w:rsidRPr="00FD165B">
        <w:rPr>
          <w:rFonts w:asciiTheme="majorHAnsi" w:eastAsia="Arial" w:hAnsiTheme="majorHAnsi" w:cs="Arial"/>
          <w:color w:val="000000"/>
          <w:sz w:val="18"/>
          <w:szCs w:val="18"/>
        </w:rPr>
        <w:t>Why do the snails use certain body parts?</w:t>
      </w:r>
    </w:p>
    <w:p w:rsidR="006234D6" w:rsidRDefault="00AB364F">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0A57E5" w:rsidRPr="00171EF1" w:rsidRDefault="000A57E5" w:rsidP="00AC32B8">
      <w:pPr>
        <w:spacing w:line="276" w:lineRule="auto"/>
        <w:ind w:left="720" w:hanging="360"/>
        <w:rPr>
          <w:rFonts w:asciiTheme="majorHAnsi" w:eastAsia="Arial" w:hAnsiTheme="majorHAnsi" w:cs="Arial"/>
          <w:b/>
          <w:color w:val="000000"/>
          <w:sz w:val="18"/>
          <w:szCs w:val="18"/>
        </w:rPr>
      </w:pPr>
      <w:r w:rsidRPr="00171EF1">
        <w:rPr>
          <w:rFonts w:asciiTheme="majorHAnsi" w:eastAsia="Arial" w:hAnsiTheme="majorHAnsi" w:cs="Arial"/>
          <w:b/>
          <w:color w:val="000000"/>
          <w:sz w:val="18"/>
          <w:szCs w:val="18"/>
        </w:rPr>
        <w:t>Eliciting Student Ideas:</w:t>
      </w:r>
    </w:p>
    <w:p w:rsidR="000F778A" w:rsidRPr="008713F9" w:rsidRDefault="000F778A" w:rsidP="008713F9">
      <w:pPr>
        <w:pStyle w:val="ListParagraph"/>
        <w:numPr>
          <w:ilvl w:val="0"/>
          <w:numId w:val="36"/>
        </w:numPr>
        <w:tabs>
          <w:tab w:val="num" w:pos="720"/>
        </w:tabs>
        <w:spacing w:line="276" w:lineRule="auto"/>
        <w:ind w:left="720"/>
        <w:rPr>
          <w:rFonts w:asciiTheme="majorHAnsi" w:eastAsia="Arial" w:hAnsiTheme="majorHAnsi" w:cs="Arial"/>
          <w:color w:val="000000"/>
          <w:sz w:val="18"/>
          <w:szCs w:val="18"/>
        </w:rPr>
      </w:pPr>
      <w:r w:rsidRPr="008713F9">
        <w:rPr>
          <w:rFonts w:asciiTheme="majorHAnsi" w:eastAsia="Arial" w:hAnsiTheme="majorHAnsi" w:cs="Arial"/>
          <w:color w:val="000000"/>
          <w:sz w:val="18"/>
          <w:szCs w:val="18"/>
        </w:rPr>
        <w:t>Have students draw their predictions of land snail body parts in the top portion of the Prediction/Observation Journal Page prior to observing land snails.</w:t>
      </w:r>
    </w:p>
    <w:p w:rsidR="000F778A" w:rsidRPr="008713F9" w:rsidRDefault="000F778A" w:rsidP="008713F9">
      <w:pPr>
        <w:pStyle w:val="ListParagraph"/>
        <w:numPr>
          <w:ilvl w:val="0"/>
          <w:numId w:val="36"/>
        </w:numPr>
        <w:tabs>
          <w:tab w:val="num" w:pos="720"/>
        </w:tabs>
        <w:spacing w:line="276" w:lineRule="auto"/>
        <w:ind w:left="720"/>
        <w:rPr>
          <w:rFonts w:asciiTheme="majorHAnsi" w:eastAsia="Arial" w:hAnsiTheme="majorHAnsi" w:cs="Arial"/>
          <w:color w:val="000000"/>
          <w:sz w:val="18"/>
          <w:szCs w:val="18"/>
        </w:rPr>
      </w:pPr>
      <w:r w:rsidRPr="008713F9">
        <w:rPr>
          <w:rFonts w:asciiTheme="majorHAnsi" w:eastAsia="Arial" w:hAnsiTheme="majorHAnsi" w:cs="Arial"/>
          <w:color w:val="000000"/>
          <w:sz w:val="18"/>
          <w:szCs w:val="18"/>
        </w:rPr>
        <w:t xml:space="preserve">Follow questions as </w:t>
      </w:r>
      <w:proofErr w:type="gramStart"/>
      <w:r w:rsidRPr="008713F9">
        <w:rPr>
          <w:rFonts w:asciiTheme="majorHAnsi" w:eastAsia="Arial" w:hAnsiTheme="majorHAnsi" w:cs="Arial"/>
          <w:color w:val="000000"/>
          <w:sz w:val="18"/>
          <w:szCs w:val="18"/>
        </w:rPr>
        <w:t>written  on</w:t>
      </w:r>
      <w:proofErr w:type="gramEnd"/>
      <w:r w:rsidRPr="008713F9">
        <w:rPr>
          <w:rFonts w:asciiTheme="majorHAnsi" w:eastAsia="Arial" w:hAnsiTheme="majorHAnsi" w:cs="Arial"/>
          <w:color w:val="000000"/>
          <w:sz w:val="18"/>
          <w:szCs w:val="18"/>
        </w:rPr>
        <w:t xml:space="preserve"> page11 under ‘Observe Snail Activities’ to guide a class discussion prior to observations of snails.</w:t>
      </w:r>
    </w:p>
    <w:p w:rsidR="000A57E5" w:rsidRPr="000A57E5" w:rsidRDefault="000A57E5" w:rsidP="00AC32B8">
      <w:pPr>
        <w:spacing w:line="276" w:lineRule="auto"/>
        <w:ind w:left="720" w:hanging="360"/>
        <w:rPr>
          <w:rFonts w:asciiTheme="majorHAnsi" w:eastAsia="Arial" w:hAnsiTheme="majorHAnsi" w:cs="Arial"/>
          <w:color w:val="000000"/>
          <w:sz w:val="18"/>
          <w:szCs w:val="18"/>
        </w:rPr>
      </w:pPr>
    </w:p>
    <w:p w:rsidR="000A57E5" w:rsidRPr="00171EF1" w:rsidRDefault="000A57E5" w:rsidP="00AC32B8">
      <w:pPr>
        <w:spacing w:line="276" w:lineRule="auto"/>
        <w:ind w:left="720" w:hanging="360"/>
        <w:rPr>
          <w:rFonts w:asciiTheme="majorHAnsi" w:eastAsia="Arial" w:hAnsiTheme="majorHAnsi" w:cs="Arial"/>
          <w:b/>
          <w:color w:val="000000"/>
          <w:sz w:val="18"/>
          <w:szCs w:val="18"/>
        </w:rPr>
      </w:pPr>
      <w:r w:rsidRPr="00171EF1">
        <w:rPr>
          <w:rFonts w:asciiTheme="majorHAnsi" w:eastAsia="Arial" w:hAnsiTheme="majorHAnsi" w:cs="Arial"/>
          <w:b/>
          <w:color w:val="000000"/>
          <w:sz w:val="18"/>
          <w:szCs w:val="18"/>
        </w:rPr>
        <w:t>Common Student Preconceptions:</w:t>
      </w:r>
    </w:p>
    <w:p w:rsidR="000F778A" w:rsidRPr="008713F9" w:rsidRDefault="000F778A" w:rsidP="008713F9">
      <w:pPr>
        <w:pStyle w:val="ListParagraph"/>
        <w:numPr>
          <w:ilvl w:val="0"/>
          <w:numId w:val="37"/>
        </w:numPr>
        <w:tabs>
          <w:tab w:val="num" w:pos="1260"/>
        </w:tabs>
        <w:spacing w:line="276" w:lineRule="auto"/>
        <w:ind w:left="720"/>
        <w:rPr>
          <w:rFonts w:asciiTheme="majorHAnsi" w:eastAsia="Arial" w:hAnsiTheme="majorHAnsi" w:cs="Arial"/>
          <w:color w:val="000000"/>
          <w:sz w:val="18"/>
          <w:szCs w:val="18"/>
        </w:rPr>
      </w:pPr>
      <w:r w:rsidRPr="00171EF1">
        <w:rPr>
          <w:rFonts w:asciiTheme="majorHAnsi" w:eastAsia="Arial" w:hAnsiTheme="majorHAnsi" w:cs="Arial"/>
          <w:color w:val="000000"/>
          <w:sz w:val="18"/>
          <w:szCs w:val="18"/>
        </w:rPr>
        <w:t>[How</w:t>
      </w:r>
      <w:r w:rsidRPr="008713F9">
        <w:rPr>
          <w:rFonts w:asciiTheme="majorHAnsi" w:eastAsia="Arial" w:hAnsiTheme="majorHAnsi" w:cs="Arial"/>
          <w:color w:val="000000"/>
          <w:sz w:val="18"/>
          <w:szCs w:val="18"/>
        </w:rPr>
        <w:t xml:space="preserve"> can you tell something is alive?] “Pupils suggested... behavior of the object...some sort of movement... (</w:t>
      </w:r>
      <w:proofErr w:type="gramStart"/>
      <w:r w:rsidRPr="008713F9">
        <w:rPr>
          <w:rFonts w:asciiTheme="majorHAnsi" w:eastAsia="Arial" w:hAnsiTheme="majorHAnsi" w:cs="Arial"/>
          <w:color w:val="000000"/>
          <w:sz w:val="18"/>
          <w:szCs w:val="18"/>
        </w:rPr>
        <w:t>and</w:t>
      </w:r>
      <w:proofErr w:type="gramEnd"/>
      <w:r w:rsidRPr="008713F9">
        <w:rPr>
          <w:rFonts w:asciiTheme="majorHAnsi" w:eastAsia="Arial" w:hAnsiTheme="majorHAnsi" w:cs="Arial"/>
          <w:color w:val="000000"/>
          <w:sz w:val="18"/>
          <w:szCs w:val="18"/>
        </w:rPr>
        <w:t>) external structure.” (Driver 1994)</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w:hAnsi="Calibri"/>
          <w:sz w:val="18"/>
          <w:lang w:val="en-GB"/>
        </w:rPr>
      </w:pPr>
      <w:r>
        <w:rPr>
          <w:rFonts w:ascii="Calibri Bold" w:hAnsi="Calibri Bold"/>
          <w:sz w:val="18"/>
          <w:lang w:val="en-GB"/>
        </w:rPr>
        <w:t>How People Learn Key Finding #2: Facts/Concepts/Knowledge</w:t>
      </w:r>
    </w:p>
    <w:p w:rsidR="000A57E5" w:rsidRPr="008713F9" w:rsidRDefault="000A57E5" w:rsidP="00AC32B8">
      <w:pPr>
        <w:spacing w:line="276" w:lineRule="auto"/>
        <w:ind w:left="360"/>
        <w:rPr>
          <w:rFonts w:asciiTheme="majorHAnsi" w:eastAsia="Arial" w:hAnsiTheme="majorHAnsi" w:cs="Arial"/>
          <w:b/>
          <w:color w:val="000000"/>
          <w:sz w:val="18"/>
          <w:szCs w:val="18"/>
        </w:rPr>
      </w:pPr>
      <w:r w:rsidRPr="008713F9">
        <w:rPr>
          <w:rFonts w:asciiTheme="majorHAnsi" w:eastAsia="Arial" w:hAnsiTheme="majorHAnsi" w:cs="Arial"/>
          <w:b/>
          <w:color w:val="000000"/>
          <w:sz w:val="18"/>
          <w:szCs w:val="18"/>
        </w:rPr>
        <w:t xml:space="preserve">WA State Content Standards “Science Domains” (EALR 4) </w:t>
      </w:r>
    </w:p>
    <w:p w:rsidR="000F778A" w:rsidRPr="008713F9" w:rsidRDefault="000F778A" w:rsidP="000F778A">
      <w:pPr>
        <w:pStyle w:val="ListParagraph"/>
        <w:numPr>
          <w:ilvl w:val="0"/>
          <w:numId w:val="37"/>
        </w:numPr>
        <w:ind w:left="1440"/>
        <w:rPr>
          <w:rFonts w:asciiTheme="majorHAnsi" w:hAnsiTheme="majorHAnsi"/>
          <w:sz w:val="18"/>
          <w:szCs w:val="18"/>
        </w:rPr>
      </w:pPr>
      <w:r w:rsidRPr="008713F9">
        <w:rPr>
          <w:rFonts w:asciiTheme="majorHAnsi" w:eastAsia="Arial" w:hAnsiTheme="majorHAnsi" w:cs="Arial"/>
          <w:color w:val="000000"/>
          <w:sz w:val="18"/>
          <w:szCs w:val="18"/>
        </w:rPr>
        <w:t>K-1 LS1B All plants and animals have various external parts.</w:t>
      </w:r>
    </w:p>
    <w:p w:rsidR="000F778A" w:rsidRPr="008713F9" w:rsidRDefault="000F778A" w:rsidP="00EE3739">
      <w:pPr>
        <w:pStyle w:val="ListParagraph"/>
        <w:numPr>
          <w:ilvl w:val="0"/>
          <w:numId w:val="37"/>
        </w:numPr>
        <w:ind w:left="1440"/>
        <w:rPr>
          <w:rFonts w:asciiTheme="majorHAnsi" w:eastAsia="Arial" w:hAnsiTheme="majorHAnsi" w:cs="Arial"/>
          <w:color w:val="000000"/>
          <w:sz w:val="18"/>
          <w:szCs w:val="18"/>
        </w:rPr>
      </w:pPr>
      <w:r w:rsidRPr="008713F9">
        <w:rPr>
          <w:rFonts w:asciiTheme="majorHAnsi" w:eastAsia="Arial" w:hAnsiTheme="majorHAnsi" w:cs="Arial"/>
          <w:color w:val="000000"/>
          <w:sz w:val="18"/>
          <w:szCs w:val="18"/>
        </w:rPr>
        <w:t>K-1 LS2B A habitat supports the growth of many different plants and animals by meeting their basic needs of food, water, and shelter.</w:t>
      </w:r>
    </w:p>
    <w:p w:rsidR="000F778A" w:rsidRPr="008713F9" w:rsidRDefault="000F778A" w:rsidP="00EE3739">
      <w:pPr>
        <w:rPr>
          <w:rFonts w:asciiTheme="majorHAnsi" w:eastAsia="Arial" w:hAnsiTheme="majorHAnsi" w:cs="Arial"/>
          <w:color w:val="000000"/>
          <w:sz w:val="18"/>
          <w:szCs w:val="18"/>
        </w:rPr>
      </w:pPr>
    </w:p>
    <w:p w:rsidR="000A57E5" w:rsidRPr="008713F9" w:rsidRDefault="000A57E5" w:rsidP="00AC32B8">
      <w:pPr>
        <w:spacing w:line="276" w:lineRule="auto"/>
        <w:ind w:left="360"/>
        <w:rPr>
          <w:rFonts w:asciiTheme="majorHAnsi" w:eastAsia="Arial" w:hAnsiTheme="majorHAnsi" w:cs="Arial"/>
          <w:b/>
          <w:color w:val="000000"/>
          <w:sz w:val="18"/>
          <w:szCs w:val="18"/>
        </w:rPr>
      </w:pPr>
      <w:r w:rsidRPr="008713F9">
        <w:rPr>
          <w:rFonts w:asciiTheme="majorHAnsi" w:eastAsia="Arial" w:hAnsiTheme="majorHAnsi" w:cs="Arial"/>
          <w:b/>
          <w:color w:val="000000"/>
          <w:sz w:val="18"/>
          <w:szCs w:val="18"/>
        </w:rPr>
        <w:t>WA State Science Standards “Crosscutting Concepts and Abilities” (EALRs 1-3)</w:t>
      </w:r>
    </w:p>
    <w:p w:rsidR="00EE3739" w:rsidRPr="008713F9" w:rsidRDefault="00EE3739" w:rsidP="00EE3739">
      <w:pPr>
        <w:pStyle w:val="ListParagraph"/>
        <w:numPr>
          <w:ilvl w:val="0"/>
          <w:numId w:val="39"/>
        </w:numPr>
        <w:spacing w:line="276" w:lineRule="auto"/>
        <w:ind w:left="1440"/>
        <w:rPr>
          <w:rFonts w:asciiTheme="majorHAnsi" w:hAnsiTheme="majorHAnsi"/>
          <w:sz w:val="18"/>
          <w:szCs w:val="18"/>
        </w:rPr>
      </w:pPr>
      <w:r w:rsidRPr="008713F9">
        <w:rPr>
          <w:rFonts w:asciiTheme="majorHAnsi" w:eastAsia="Arial" w:hAnsiTheme="majorHAnsi" w:cs="Arial"/>
          <w:color w:val="000000"/>
          <w:sz w:val="18"/>
          <w:szCs w:val="18"/>
        </w:rPr>
        <w:t xml:space="preserve">K-1 INQC Scientists develop explanations using recorded </w:t>
      </w:r>
      <w:r w:rsidRPr="008713F9">
        <w:rPr>
          <w:rFonts w:asciiTheme="majorHAnsi" w:eastAsia="Times New Roman" w:hAnsiTheme="majorHAnsi" w:cs="Times New Roman"/>
          <w:i/>
          <w:iCs/>
          <w:color w:val="000000"/>
          <w:sz w:val="18"/>
          <w:szCs w:val="18"/>
        </w:rPr>
        <w:t xml:space="preserve">observations </w:t>
      </w:r>
      <w:r w:rsidRPr="008713F9">
        <w:rPr>
          <w:rFonts w:asciiTheme="majorHAnsi" w:eastAsia="Arial" w:hAnsiTheme="majorHAnsi" w:cs="Arial"/>
          <w:color w:val="000000"/>
          <w:sz w:val="18"/>
          <w:szCs w:val="18"/>
        </w:rPr>
        <w:t>(</w:t>
      </w:r>
      <w:r w:rsidRPr="008713F9">
        <w:rPr>
          <w:rFonts w:asciiTheme="majorHAnsi" w:eastAsia="Times New Roman" w:hAnsiTheme="majorHAnsi" w:cs="Times New Roman"/>
          <w:i/>
          <w:iCs/>
          <w:color w:val="000000"/>
          <w:sz w:val="18"/>
          <w:szCs w:val="18"/>
        </w:rPr>
        <w:t>evidence</w:t>
      </w:r>
      <w:r w:rsidRPr="008713F9">
        <w:rPr>
          <w:rFonts w:asciiTheme="majorHAnsi" w:eastAsia="Arial" w:hAnsiTheme="majorHAnsi" w:cs="Arial"/>
          <w:color w:val="000000"/>
          <w:sz w:val="18"/>
          <w:szCs w:val="18"/>
        </w:rPr>
        <w:t>).</w:t>
      </w:r>
    </w:p>
    <w:p w:rsidR="00EE3739" w:rsidRPr="008713F9" w:rsidRDefault="00EE3739" w:rsidP="00EE3739">
      <w:pPr>
        <w:pStyle w:val="ListParagraph"/>
        <w:numPr>
          <w:ilvl w:val="0"/>
          <w:numId w:val="38"/>
        </w:numPr>
        <w:spacing w:line="276" w:lineRule="auto"/>
        <w:ind w:left="1440"/>
        <w:rPr>
          <w:rFonts w:asciiTheme="majorHAnsi" w:eastAsia="Times New Roman" w:hAnsiTheme="majorHAnsi" w:cs="Times New Roman"/>
          <w:sz w:val="18"/>
          <w:szCs w:val="18"/>
        </w:rPr>
      </w:pPr>
      <w:r w:rsidRPr="008713F9">
        <w:rPr>
          <w:rFonts w:asciiTheme="majorHAnsi" w:eastAsia="Arial" w:hAnsiTheme="majorHAnsi" w:cs="Arial"/>
          <w:color w:val="000000"/>
          <w:sz w:val="18"/>
          <w:szCs w:val="18"/>
        </w:rPr>
        <w:t>K-1 SYSA Living and nonliving things are made of parts. People give names to the parts that are different from the name of the whole object, plant, or animal.</w:t>
      </w:r>
    </w:p>
    <w:p w:rsidR="00EE3739" w:rsidRPr="008713F9" w:rsidRDefault="00EE3739" w:rsidP="00EE3739">
      <w:pPr>
        <w:pStyle w:val="ListParagraph"/>
        <w:numPr>
          <w:ilvl w:val="0"/>
          <w:numId w:val="38"/>
        </w:numPr>
        <w:spacing w:line="276" w:lineRule="auto"/>
        <w:ind w:left="1440"/>
        <w:rPr>
          <w:rFonts w:asciiTheme="majorHAnsi" w:eastAsia="Arial" w:hAnsiTheme="majorHAnsi" w:cs="Arial"/>
          <w:color w:val="000000"/>
          <w:sz w:val="18"/>
          <w:szCs w:val="18"/>
        </w:rPr>
      </w:pPr>
      <w:r w:rsidRPr="008713F9">
        <w:rPr>
          <w:rFonts w:asciiTheme="majorHAnsi" w:eastAsia="Arial" w:hAnsiTheme="majorHAnsi" w:cs="Arial"/>
          <w:color w:val="000000"/>
          <w:sz w:val="18"/>
          <w:szCs w:val="18"/>
        </w:rPr>
        <w:t>K-1 INQA Scientific investigations involve asking and trying to answer a question about the natural world by making and recording observations.</w:t>
      </w:r>
    </w:p>
    <w:p w:rsidR="00E503C3" w:rsidRPr="008713F9" w:rsidRDefault="00E503C3" w:rsidP="00E503C3">
      <w:pPr>
        <w:tabs>
          <w:tab w:val="num" w:pos="720"/>
        </w:tabs>
        <w:spacing w:line="276" w:lineRule="auto"/>
        <w:ind w:left="1440"/>
        <w:rPr>
          <w:rFonts w:asciiTheme="majorHAnsi" w:hAnsiTheme="majorHAnsi"/>
          <w:sz w:val="18"/>
          <w:szCs w:val="18"/>
        </w:rPr>
      </w:pPr>
    </w:p>
    <w:p w:rsidR="000A57E5" w:rsidRPr="008713F9" w:rsidRDefault="000A57E5" w:rsidP="00AC32B8">
      <w:pPr>
        <w:spacing w:line="276" w:lineRule="auto"/>
        <w:ind w:left="360"/>
        <w:rPr>
          <w:rFonts w:asciiTheme="majorHAnsi" w:eastAsia="Arial" w:hAnsiTheme="majorHAnsi" w:cs="Arial"/>
          <w:b/>
          <w:color w:val="000000"/>
          <w:sz w:val="18"/>
          <w:szCs w:val="18"/>
        </w:rPr>
      </w:pPr>
      <w:r w:rsidRPr="008713F9">
        <w:rPr>
          <w:rFonts w:asciiTheme="majorHAnsi" w:eastAsia="Arial" w:hAnsiTheme="majorHAnsi" w:cs="Arial"/>
          <w:b/>
          <w:color w:val="000000"/>
          <w:sz w:val="18"/>
          <w:szCs w:val="18"/>
        </w:rPr>
        <w:t xml:space="preserve">Key Understandings </w:t>
      </w:r>
      <w:proofErr w:type="gramStart"/>
      <w:r w:rsidRPr="008713F9">
        <w:rPr>
          <w:rFonts w:asciiTheme="majorHAnsi" w:eastAsia="Arial" w:hAnsiTheme="majorHAnsi" w:cs="Arial"/>
          <w:b/>
          <w:color w:val="000000"/>
          <w:sz w:val="18"/>
          <w:szCs w:val="18"/>
        </w:rPr>
        <w:t>For</w:t>
      </w:r>
      <w:proofErr w:type="gramEnd"/>
      <w:r w:rsidRPr="008713F9">
        <w:rPr>
          <w:rFonts w:asciiTheme="majorHAnsi" w:eastAsia="Arial" w:hAnsiTheme="majorHAnsi" w:cs="Arial"/>
          <w:b/>
          <w:color w:val="000000"/>
          <w:sz w:val="18"/>
          <w:szCs w:val="18"/>
        </w:rPr>
        <w:t xml:space="preserve"> the Teacher: </w:t>
      </w:r>
    </w:p>
    <w:p w:rsidR="008F3652" w:rsidRPr="008713F9" w:rsidRDefault="008F3652" w:rsidP="008F3652">
      <w:pPr>
        <w:numPr>
          <w:ilvl w:val="1"/>
          <w:numId w:val="2"/>
        </w:numPr>
        <w:tabs>
          <w:tab w:val="clear" w:pos="720"/>
          <w:tab w:val="num" w:pos="1080"/>
          <w:tab w:val="num" w:pos="1440"/>
        </w:tabs>
        <w:spacing w:line="276" w:lineRule="auto"/>
        <w:ind w:left="1440" w:hanging="360"/>
        <w:rPr>
          <w:rFonts w:asciiTheme="majorHAnsi" w:eastAsia="Arial" w:hAnsiTheme="majorHAnsi" w:cs="Arial"/>
          <w:color w:val="000000"/>
          <w:sz w:val="18"/>
          <w:szCs w:val="18"/>
        </w:rPr>
      </w:pPr>
      <w:r w:rsidRPr="008713F9">
        <w:rPr>
          <w:rFonts w:asciiTheme="majorHAnsi" w:eastAsia="Arial" w:hAnsiTheme="majorHAnsi" w:cs="Arial"/>
          <w:color w:val="000000"/>
          <w:sz w:val="18"/>
          <w:szCs w:val="18"/>
        </w:rPr>
        <w:t>Read pages 4-7 of Investigation 4: Land and Water Snails folio.</w:t>
      </w:r>
    </w:p>
    <w:p w:rsidR="002C55EB" w:rsidRDefault="00AC32B8" w:rsidP="00AC32B8">
      <w:pPr>
        <w:pStyle w:val="FreeForm"/>
        <w:ind w:left="360" w:hanging="360"/>
        <w:jc w:val="both"/>
        <w:rPr>
          <w:rFonts w:ascii="Calibri Bold" w:hAnsi="Calibri Bold"/>
          <w:sz w:val="18"/>
        </w:rPr>
      </w:pPr>
      <w:r>
        <w:rPr>
          <w:rFonts w:ascii="Calibri Bold" w:hAnsi="Calibri Bold"/>
          <w:sz w:val="18"/>
        </w:rPr>
        <w:br w:type="page"/>
      </w:r>
    </w:p>
    <w:p w:rsidR="002C55EB" w:rsidRDefault="00757C5D" w:rsidP="00AC32B8">
      <w:pPr>
        <w:pStyle w:val="FreeForm"/>
        <w:ind w:left="360" w:hanging="360"/>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8F3652" w:rsidRPr="005E420C" w:rsidRDefault="008F3652" w:rsidP="008713F9">
      <w:pPr>
        <w:spacing w:line="276" w:lineRule="auto"/>
        <w:ind w:left="540"/>
        <w:rPr>
          <w:rFonts w:asciiTheme="majorHAnsi" w:eastAsia="Arial" w:hAnsiTheme="majorHAnsi" w:cs="Arial"/>
          <w:color w:val="000000"/>
          <w:sz w:val="18"/>
          <w:szCs w:val="18"/>
        </w:rPr>
      </w:pPr>
      <w:r w:rsidRPr="005E420C">
        <w:rPr>
          <w:rFonts w:asciiTheme="majorHAnsi" w:eastAsia="Arial" w:hAnsiTheme="majorHAnsi" w:cs="Arial"/>
          <w:color w:val="000000"/>
          <w:sz w:val="18"/>
          <w:szCs w:val="18"/>
        </w:rPr>
        <w:t>Using the Prediction/Observation Journal Page for land snails, have students draw their predictions of land snail body parts in the top section prior to observing the land snails. Have students draw their observations of land snail body parts in the bottom observation section of the Prediction/Observation Journal Page for land snails.</w:t>
      </w: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8F3652" w:rsidRPr="008F3652" w:rsidRDefault="008F3652" w:rsidP="008713F9">
      <w:pPr>
        <w:spacing w:line="276" w:lineRule="auto"/>
        <w:ind w:left="540"/>
        <w:rPr>
          <w:rFonts w:asciiTheme="majorHAnsi" w:eastAsia="Arial" w:hAnsiTheme="majorHAnsi" w:cs="Arial"/>
          <w:color w:val="000000"/>
          <w:sz w:val="18"/>
          <w:szCs w:val="18"/>
        </w:rPr>
      </w:pPr>
      <w:r w:rsidRPr="008F3652">
        <w:rPr>
          <w:rFonts w:asciiTheme="majorHAnsi" w:eastAsia="Arial" w:hAnsiTheme="majorHAnsi" w:cs="Arial"/>
          <w:color w:val="000000"/>
          <w:sz w:val="18"/>
          <w:szCs w:val="18"/>
        </w:rPr>
        <w:t>Have students circle the parts of their observed land snail body parts that are different than the water snail body parts (use bottom of Prediction/Observation Journal Page for land snails).</w:t>
      </w:r>
    </w:p>
    <w:p w:rsidR="008F6437" w:rsidRPr="00F74E0A" w:rsidRDefault="008F6437" w:rsidP="00F74E0A">
      <w:pPr>
        <w:pStyle w:val="ListParagraph"/>
        <w:spacing w:line="276" w:lineRule="auto"/>
        <w:rPr>
          <w:rFonts w:asciiTheme="majorHAnsi" w:eastAsia="Arial" w:hAnsiTheme="majorHAnsi" w:cs="Arial"/>
          <w:color w:val="000000"/>
          <w:sz w:val="18"/>
          <w:szCs w:val="18"/>
        </w:rPr>
      </w:pPr>
    </w:p>
    <w:p w:rsidR="00F54D59" w:rsidRDefault="00AB364F" w:rsidP="00AC32B8">
      <w:pPr>
        <w:pStyle w:val="FreeForm"/>
        <w:ind w:left="360" w:hanging="360"/>
        <w:jc w:val="both"/>
        <w:rPr>
          <w:rFonts w:ascii="Calibri Bold" w:hAnsi="Calibri Bold"/>
          <w:sz w:val="18"/>
        </w:rPr>
      </w:pPr>
      <w:r w:rsidRPr="00AB364F">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F74E0A" w:rsidRDefault="002C55EB" w:rsidP="00AC32B8">
      <w:pPr>
        <w:pStyle w:val="FreeForm"/>
        <w:ind w:left="360" w:hanging="360"/>
        <w:jc w:val="both"/>
        <w:rPr>
          <w:rFonts w:asciiTheme="majorHAnsi" w:hAnsiTheme="majorHAnsi"/>
          <w:b/>
          <w:sz w:val="18"/>
        </w:rPr>
      </w:pPr>
      <w:r w:rsidRPr="00F74E0A">
        <w:rPr>
          <w:rFonts w:asciiTheme="majorHAnsi" w:hAnsiTheme="majorHAnsi"/>
          <w:b/>
          <w:sz w:val="18"/>
        </w:rPr>
        <w:t>Materials and Student Management</w:t>
      </w:r>
    </w:p>
    <w:p w:rsidR="008F3652" w:rsidRPr="005E420C" w:rsidRDefault="008F3652" w:rsidP="008713F9">
      <w:pPr>
        <w:numPr>
          <w:ilvl w:val="0"/>
          <w:numId w:val="41"/>
        </w:numPr>
        <w:tabs>
          <w:tab w:val="num" w:pos="540"/>
        </w:tabs>
        <w:spacing w:line="276" w:lineRule="auto"/>
        <w:ind w:left="540"/>
        <w:rPr>
          <w:rFonts w:asciiTheme="majorHAnsi" w:eastAsia="Arial" w:hAnsiTheme="majorHAnsi" w:cs="Arial"/>
          <w:color w:val="000000"/>
          <w:sz w:val="18"/>
          <w:szCs w:val="18"/>
        </w:rPr>
      </w:pPr>
      <w:r w:rsidRPr="005E420C">
        <w:rPr>
          <w:rFonts w:asciiTheme="majorHAnsi" w:eastAsia="Arial" w:hAnsiTheme="majorHAnsi" w:cs="Arial"/>
          <w:color w:val="000000"/>
          <w:sz w:val="18"/>
          <w:szCs w:val="18"/>
        </w:rPr>
        <w:t>The focus of the shell sort of part 4 of this investigation is describing and using descriptors to sort and categorize.</w:t>
      </w:r>
    </w:p>
    <w:p w:rsidR="008F3652" w:rsidRPr="005E420C" w:rsidRDefault="008F3652" w:rsidP="008713F9">
      <w:pPr>
        <w:numPr>
          <w:ilvl w:val="0"/>
          <w:numId w:val="41"/>
        </w:numPr>
        <w:tabs>
          <w:tab w:val="num" w:pos="540"/>
        </w:tabs>
        <w:spacing w:line="276" w:lineRule="auto"/>
        <w:ind w:left="540"/>
        <w:rPr>
          <w:rFonts w:asciiTheme="majorHAnsi" w:eastAsia="Arial" w:hAnsiTheme="majorHAnsi" w:cs="Arial"/>
          <w:color w:val="000000"/>
          <w:sz w:val="18"/>
          <w:szCs w:val="18"/>
        </w:rPr>
      </w:pPr>
      <w:r w:rsidRPr="005E420C">
        <w:rPr>
          <w:rFonts w:asciiTheme="majorHAnsi" w:eastAsia="Arial" w:hAnsiTheme="majorHAnsi" w:cs="Arial"/>
          <w:color w:val="000000"/>
          <w:sz w:val="18"/>
          <w:szCs w:val="18"/>
        </w:rPr>
        <w:t>Use FOSS Student Sheet #30 (home/school connection page) to have students progressively add animals to the picture of the environments after investigating</w:t>
      </w:r>
      <w:r>
        <w:rPr>
          <w:rFonts w:asciiTheme="majorHAnsi" w:eastAsia="Arial" w:hAnsiTheme="majorHAnsi" w:cs="Arial"/>
          <w:color w:val="000000"/>
          <w:sz w:val="18"/>
          <w:szCs w:val="18"/>
        </w:rPr>
        <w:t xml:space="preserve"> </w:t>
      </w:r>
      <w:r w:rsidRPr="005E420C">
        <w:rPr>
          <w:rFonts w:asciiTheme="majorHAnsi" w:eastAsia="Arial" w:hAnsiTheme="majorHAnsi" w:cs="Arial"/>
          <w:color w:val="000000"/>
          <w:sz w:val="18"/>
          <w:szCs w:val="18"/>
        </w:rPr>
        <w:t>each animal. Students color and cut out the picture of the animals, then glue</w:t>
      </w:r>
      <w:r>
        <w:rPr>
          <w:rFonts w:asciiTheme="majorHAnsi" w:eastAsia="Arial" w:hAnsiTheme="majorHAnsi" w:cs="Arial"/>
          <w:color w:val="000000"/>
          <w:sz w:val="18"/>
          <w:szCs w:val="18"/>
        </w:rPr>
        <w:t xml:space="preserve"> </w:t>
      </w:r>
      <w:r w:rsidRPr="005E420C">
        <w:rPr>
          <w:rFonts w:asciiTheme="majorHAnsi" w:eastAsia="Arial" w:hAnsiTheme="majorHAnsi" w:cs="Arial"/>
          <w:color w:val="000000"/>
          <w:sz w:val="18"/>
          <w:szCs w:val="18"/>
        </w:rPr>
        <w:t>them to the picture in the correct environment for that animal.</w:t>
      </w:r>
      <w:r>
        <w:rPr>
          <w:rFonts w:asciiTheme="majorHAnsi" w:eastAsia="Arial" w:hAnsiTheme="majorHAnsi" w:cs="Arial"/>
          <w:color w:val="000000"/>
          <w:sz w:val="18"/>
          <w:szCs w:val="18"/>
        </w:rPr>
        <w:t xml:space="preserve"> </w:t>
      </w:r>
      <w:r w:rsidRPr="005E420C">
        <w:rPr>
          <w:rFonts w:asciiTheme="majorHAnsi" w:eastAsia="Arial" w:hAnsiTheme="majorHAnsi" w:cs="Arial"/>
          <w:color w:val="000000"/>
          <w:sz w:val="18"/>
          <w:szCs w:val="18"/>
        </w:rPr>
        <w:t>This is a page in</w:t>
      </w:r>
      <w:r>
        <w:rPr>
          <w:rFonts w:asciiTheme="majorHAnsi" w:eastAsia="Arial" w:hAnsiTheme="majorHAnsi" w:cs="Arial"/>
          <w:color w:val="000000"/>
          <w:sz w:val="18"/>
          <w:szCs w:val="18"/>
        </w:rPr>
        <w:t xml:space="preserve"> </w:t>
      </w:r>
      <w:r w:rsidRPr="005E420C">
        <w:rPr>
          <w:rFonts w:asciiTheme="majorHAnsi" w:eastAsia="Arial" w:hAnsiTheme="majorHAnsi" w:cs="Arial"/>
          <w:color w:val="000000"/>
          <w:sz w:val="18"/>
          <w:szCs w:val="18"/>
        </w:rPr>
        <w:t>their science notebook that students’ will refer to after each investigation.</w:t>
      </w:r>
      <w:r>
        <w:rPr>
          <w:rFonts w:asciiTheme="majorHAnsi" w:eastAsia="Arial" w:hAnsiTheme="majorHAnsi" w:cs="Arial"/>
          <w:color w:val="000000"/>
          <w:sz w:val="18"/>
          <w:szCs w:val="18"/>
        </w:rPr>
        <w:t xml:space="preserve"> </w:t>
      </w:r>
      <w:r w:rsidRPr="005E420C">
        <w:rPr>
          <w:rFonts w:asciiTheme="majorHAnsi" w:eastAsia="Arial" w:hAnsiTheme="majorHAnsi" w:cs="Arial"/>
          <w:color w:val="000000"/>
          <w:sz w:val="18"/>
          <w:szCs w:val="18"/>
        </w:rPr>
        <w:t>This sheet could also be re-done at the end of the unit as an assessment piece.</w:t>
      </w:r>
    </w:p>
    <w:p w:rsidR="008F3652" w:rsidRPr="005E420C" w:rsidRDefault="008F3652" w:rsidP="008713F9">
      <w:pPr>
        <w:numPr>
          <w:ilvl w:val="0"/>
          <w:numId w:val="41"/>
        </w:numPr>
        <w:tabs>
          <w:tab w:val="num" w:pos="540"/>
          <w:tab w:val="num" w:pos="720"/>
        </w:tabs>
        <w:spacing w:line="276" w:lineRule="auto"/>
        <w:ind w:left="540"/>
        <w:rPr>
          <w:rFonts w:asciiTheme="majorHAnsi" w:eastAsia="Arial" w:hAnsiTheme="majorHAnsi" w:cs="Arial"/>
          <w:color w:val="000000"/>
          <w:sz w:val="18"/>
          <w:szCs w:val="18"/>
        </w:rPr>
      </w:pPr>
      <w:r w:rsidRPr="005E420C">
        <w:rPr>
          <w:rFonts w:asciiTheme="majorHAnsi" w:eastAsia="Arial" w:hAnsiTheme="majorHAnsi" w:cs="Arial"/>
          <w:color w:val="000000"/>
          <w:sz w:val="18"/>
          <w:szCs w:val="18"/>
        </w:rPr>
        <w:t>Though the FOSS investigation teacher instructions label recording observations as ‘optional’ it is a critical piece to help students understand how their thinking changes.</w:t>
      </w:r>
    </w:p>
    <w:p w:rsidR="00F74E0A" w:rsidRPr="00F74E0A" w:rsidRDefault="00F74E0A" w:rsidP="008F3652">
      <w:pPr>
        <w:pStyle w:val="ListParagraph"/>
        <w:tabs>
          <w:tab w:val="num" w:pos="1260"/>
          <w:tab w:val="left" w:pos="1530"/>
        </w:tabs>
        <w:spacing w:line="276" w:lineRule="auto"/>
        <w:ind w:left="1080"/>
        <w:rPr>
          <w:rFonts w:eastAsia="Arial" w:cs="Arial"/>
          <w:color w:val="000000"/>
          <w:sz w:val="18"/>
          <w:szCs w:val="18"/>
        </w:rPr>
      </w:pPr>
    </w:p>
    <w:p w:rsidR="002C55EB" w:rsidRDefault="002C55EB" w:rsidP="00AC32B8">
      <w:pPr>
        <w:ind w:left="360" w:hanging="360"/>
        <w:jc w:val="both"/>
        <w:rPr>
          <w:rFonts w:ascii="Calibri Bold" w:hAnsi="Calibri Bold"/>
          <w:sz w:val="18"/>
        </w:rPr>
      </w:pPr>
    </w:p>
    <w:p w:rsidR="002C55EB" w:rsidRDefault="002C55EB" w:rsidP="00AC32B8">
      <w:pPr>
        <w:ind w:left="360" w:hanging="360"/>
        <w:jc w:val="both"/>
        <w:rPr>
          <w:rFonts w:ascii="Calibri Bold" w:hAnsi="Calibri Bold"/>
          <w:sz w:val="18"/>
        </w:rPr>
      </w:pPr>
      <w:r>
        <w:rPr>
          <w:rFonts w:ascii="Calibri Bold" w:hAnsi="Calibri Bold"/>
          <w:sz w:val="18"/>
        </w:rPr>
        <w:t>Timing Considerations</w:t>
      </w:r>
    </w:p>
    <w:p w:rsidR="00F54D59" w:rsidRPr="00304E34" w:rsidRDefault="00FD284F" w:rsidP="00AC32B8">
      <w:pPr>
        <w:ind w:left="360" w:hanging="360"/>
        <w:rPr>
          <w:rFonts w:ascii="Calibri" w:hAnsi="Calibri"/>
          <w:sz w:val="18"/>
        </w:rPr>
      </w:pPr>
      <w:r>
        <w:rPr>
          <w:rFonts w:ascii="Calibri" w:hAnsi="Calibri"/>
          <w:sz w:val="18"/>
        </w:rPr>
        <w:t xml:space="preserve"> </w:t>
      </w:r>
    </w:p>
    <w:p w:rsidR="008F3652" w:rsidRPr="005E420C" w:rsidRDefault="008F3652" w:rsidP="008713F9">
      <w:pPr>
        <w:numPr>
          <w:ilvl w:val="0"/>
          <w:numId w:val="35"/>
        </w:numPr>
        <w:tabs>
          <w:tab w:val="num" w:pos="180"/>
        </w:tabs>
        <w:spacing w:line="276" w:lineRule="auto"/>
        <w:ind w:left="540"/>
        <w:rPr>
          <w:rFonts w:asciiTheme="majorHAnsi" w:eastAsia="Arial" w:hAnsiTheme="majorHAnsi" w:cs="Arial"/>
          <w:color w:val="000000"/>
          <w:sz w:val="18"/>
          <w:szCs w:val="18"/>
        </w:rPr>
      </w:pPr>
      <w:r w:rsidRPr="005E420C">
        <w:rPr>
          <w:rFonts w:asciiTheme="majorHAnsi" w:eastAsia="Arial" w:hAnsiTheme="majorHAnsi" w:cs="Arial"/>
          <w:color w:val="000000"/>
          <w:sz w:val="18"/>
          <w:szCs w:val="18"/>
        </w:rPr>
        <w:t>Order live organisms ahead of date needed. Allow 3 weeks for shipping.</w:t>
      </w:r>
    </w:p>
    <w:p w:rsidR="00F74E0A" w:rsidRPr="008F3652" w:rsidRDefault="00F74E0A" w:rsidP="008F3652">
      <w:pPr>
        <w:spacing w:line="276" w:lineRule="auto"/>
        <w:rPr>
          <w:rFonts w:eastAsia="Arial" w:cs="Arial"/>
          <w:color w:val="000000"/>
          <w:sz w:val="18"/>
          <w:szCs w:val="18"/>
        </w:rPr>
      </w:pPr>
    </w:p>
    <w:p w:rsidR="006234D6" w:rsidRPr="006234D6" w:rsidRDefault="006234D6" w:rsidP="00F74E0A"/>
    <w:sectPr w:rsidR="006234D6" w:rsidRPr="006234D6" w:rsidSect="00EC6841">
      <w:headerReference w:type="default" r:id="rId7"/>
      <w:footerReference w:type="default" r:id="rId8"/>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AB364F"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E503C3">
                  <w:rPr>
                    <w:rFonts w:asciiTheme="majorHAnsi" w:hAnsiTheme="majorHAnsi"/>
                    <w:b/>
                    <w:bCs/>
                    <w:sz w:val="32"/>
                    <w:szCs w:val="32"/>
                  </w:rPr>
                  <w:t>Animals 2x2</w:t>
                </w:r>
                <w:r w:rsidR="00FA1849">
                  <w:rPr>
                    <w:rFonts w:asciiTheme="majorHAnsi" w:hAnsiTheme="majorHAnsi"/>
                    <w:b/>
                    <w:bCs/>
                    <w:sz w:val="32"/>
                    <w:szCs w:val="32"/>
                  </w:rPr>
                  <w:t xml:space="preserve"> Unit 2</w:t>
                </w:r>
                <w:r w:rsidR="00336A0D">
                  <w:rPr>
                    <w:rFonts w:asciiTheme="majorHAnsi" w:hAnsiTheme="majorHAnsi"/>
                    <w:b/>
                    <w:bCs/>
                    <w:sz w:val="32"/>
                    <w:szCs w:val="32"/>
                  </w:rPr>
                  <w:t xml:space="preserve">: </w:t>
                </w:r>
                <w:r w:rsidR="00FA1849" w:rsidRPr="00FA1849">
                  <w:rPr>
                    <w:rFonts w:asciiTheme="majorHAnsi" w:hAnsiTheme="majorHAnsi"/>
                    <w:b/>
                    <w:bCs/>
                    <w:sz w:val="32"/>
                    <w:szCs w:val="32"/>
                  </w:rPr>
                  <w:t>Land and Water Snails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0C"/>
    <w:multiLevelType w:val="hybridMultilevel"/>
    <w:tmpl w:val="0000000C"/>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0D"/>
    <w:multiLevelType w:val="hybridMultilevel"/>
    <w:tmpl w:val="0000000D"/>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FAE412C"/>
    <w:multiLevelType w:val="hybridMultilevel"/>
    <w:tmpl w:val="04F45C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0D405D"/>
    <w:multiLevelType w:val="hybridMultilevel"/>
    <w:tmpl w:val="DF1CC6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15C25BD4"/>
    <w:multiLevelType w:val="hybridMultilevel"/>
    <w:tmpl w:val="5BC2B9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40457E6"/>
    <w:multiLevelType w:val="hybridMultilevel"/>
    <w:tmpl w:val="C3FA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BB00DC"/>
    <w:multiLevelType w:val="hybridMultilevel"/>
    <w:tmpl w:val="3C46A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CF4E0D"/>
    <w:multiLevelType w:val="hybridMultilevel"/>
    <w:tmpl w:val="3DF43E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F785135"/>
    <w:multiLevelType w:val="hybridMultilevel"/>
    <w:tmpl w:val="32C62B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334D5829"/>
    <w:multiLevelType w:val="hybridMultilevel"/>
    <w:tmpl w:val="5D94821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5A36A5"/>
    <w:multiLevelType w:val="hybridMultilevel"/>
    <w:tmpl w:val="FB802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1">
    <w:nsid w:val="5BC43164"/>
    <w:multiLevelType w:val="hybridMultilevel"/>
    <w:tmpl w:val="1564F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EFA64C9"/>
    <w:multiLevelType w:val="hybridMultilevel"/>
    <w:tmpl w:val="752C9B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8">
    <w:nsid w:val="7C0F0E1D"/>
    <w:multiLevelType w:val="hybridMultilevel"/>
    <w:tmpl w:val="4D9CD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8"/>
  </w:num>
  <w:num w:numId="7">
    <w:abstractNumId w:val="34"/>
  </w:num>
  <w:num w:numId="8">
    <w:abstractNumId w:val="5"/>
  </w:num>
  <w:num w:numId="9">
    <w:abstractNumId w:val="6"/>
  </w:num>
  <w:num w:numId="10">
    <w:abstractNumId w:val="7"/>
  </w:num>
  <w:num w:numId="11">
    <w:abstractNumId w:val="8"/>
  </w:num>
  <w:num w:numId="12">
    <w:abstractNumId w:val="9"/>
  </w:num>
  <w:num w:numId="13">
    <w:abstractNumId w:val="13"/>
  </w:num>
  <w:num w:numId="14">
    <w:abstractNumId w:val="37"/>
  </w:num>
  <w:num w:numId="15">
    <w:abstractNumId w:val="30"/>
  </w:num>
  <w:num w:numId="16">
    <w:abstractNumId w:val="40"/>
  </w:num>
  <w:num w:numId="17">
    <w:abstractNumId w:val="15"/>
  </w:num>
  <w:num w:numId="18">
    <w:abstractNumId w:val="36"/>
  </w:num>
  <w:num w:numId="19">
    <w:abstractNumId w:val="27"/>
  </w:num>
  <w:num w:numId="20">
    <w:abstractNumId w:val="29"/>
  </w:num>
  <w:num w:numId="21">
    <w:abstractNumId w:val="22"/>
  </w:num>
  <w:num w:numId="22">
    <w:abstractNumId w:val="19"/>
  </w:num>
  <w:num w:numId="23">
    <w:abstractNumId w:val="35"/>
  </w:num>
  <w:num w:numId="24">
    <w:abstractNumId w:val="39"/>
  </w:num>
  <w:num w:numId="25">
    <w:abstractNumId w:val="23"/>
  </w:num>
  <w:num w:numId="26">
    <w:abstractNumId w:val="33"/>
  </w:num>
  <w:num w:numId="27">
    <w:abstractNumId w:val="16"/>
  </w:num>
  <w:num w:numId="28">
    <w:abstractNumId w:val="21"/>
  </w:num>
  <w:num w:numId="29">
    <w:abstractNumId w:val="26"/>
  </w:num>
  <w:num w:numId="30">
    <w:abstractNumId w:val="20"/>
  </w:num>
  <w:num w:numId="31">
    <w:abstractNumId w:val="10"/>
  </w:num>
  <w:num w:numId="32">
    <w:abstractNumId w:val="38"/>
  </w:num>
  <w:num w:numId="33">
    <w:abstractNumId w:val="11"/>
  </w:num>
  <w:num w:numId="34">
    <w:abstractNumId w:val="12"/>
  </w:num>
  <w:num w:numId="35">
    <w:abstractNumId w:val="28"/>
  </w:num>
  <w:num w:numId="36">
    <w:abstractNumId w:val="32"/>
  </w:num>
  <w:num w:numId="37">
    <w:abstractNumId w:val="31"/>
  </w:num>
  <w:num w:numId="38">
    <w:abstractNumId w:val="17"/>
  </w:num>
  <w:num w:numId="39">
    <w:abstractNumId w:val="14"/>
  </w:num>
  <w:num w:numId="40">
    <w:abstractNumId w:val="25"/>
  </w:num>
  <w:num w:numId="4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57E5"/>
    <w:rsid w:val="000B4FFF"/>
    <w:rsid w:val="000F778A"/>
    <w:rsid w:val="00102EF3"/>
    <w:rsid w:val="00171EF1"/>
    <w:rsid w:val="001E5561"/>
    <w:rsid w:val="002360C6"/>
    <w:rsid w:val="00241CD6"/>
    <w:rsid w:val="00247FE9"/>
    <w:rsid w:val="0026650E"/>
    <w:rsid w:val="002C55EB"/>
    <w:rsid w:val="002E409C"/>
    <w:rsid w:val="002E5D98"/>
    <w:rsid w:val="00304E34"/>
    <w:rsid w:val="00336A0D"/>
    <w:rsid w:val="003A11F4"/>
    <w:rsid w:val="00407BF8"/>
    <w:rsid w:val="004516D5"/>
    <w:rsid w:val="00465EB1"/>
    <w:rsid w:val="004A2F99"/>
    <w:rsid w:val="004A53BF"/>
    <w:rsid w:val="004B78BF"/>
    <w:rsid w:val="0050045B"/>
    <w:rsid w:val="00556C77"/>
    <w:rsid w:val="005E2F89"/>
    <w:rsid w:val="006234D6"/>
    <w:rsid w:val="00626AB3"/>
    <w:rsid w:val="00633D86"/>
    <w:rsid w:val="006A4725"/>
    <w:rsid w:val="007525BA"/>
    <w:rsid w:val="00757C5D"/>
    <w:rsid w:val="0079031B"/>
    <w:rsid w:val="00792CF4"/>
    <w:rsid w:val="007F59D9"/>
    <w:rsid w:val="00834D2B"/>
    <w:rsid w:val="008447E4"/>
    <w:rsid w:val="008713F9"/>
    <w:rsid w:val="008A3785"/>
    <w:rsid w:val="008F3652"/>
    <w:rsid w:val="008F6437"/>
    <w:rsid w:val="00A80DA6"/>
    <w:rsid w:val="00A85A7D"/>
    <w:rsid w:val="00AB2F3E"/>
    <w:rsid w:val="00AB364F"/>
    <w:rsid w:val="00AC32B8"/>
    <w:rsid w:val="00B513A6"/>
    <w:rsid w:val="00BC2C3C"/>
    <w:rsid w:val="00C469A6"/>
    <w:rsid w:val="00C97172"/>
    <w:rsid w:val="00CA1E59"/>
    <w:rsid w:val="00D577D3"/>
    <w:rsid w:val="00D93C9E"/>
    <w:rsid w:val="00E503C3"/>
    <w:rsid w:val="00E9028E"/>
    <w:rsid w:val="00EB5B3A"/>
    <w:rsid w:val="00EC6841"/>
    <w:rsid w:val="00EE3739"/>
    <w:rsid w:val="00F177F7"/>
    <w:rsid w:val="00F2765D"/>
    <w:rsid w:val="00F54D59"/>
    <w:rsid w:val="00F74E0A"/>
    <w:rsid w:val="00FA1849"/>
    <w:rsid w:val="00FC0B3C"/>
    <w:rsid w:val="00FD165B"/>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9</cp:revision>
  <cp:lastPrinted>2011-01-07T22:14:00Z</cp:lastPrinted>
  <dcterms:created xsi:type="dcterms:W3CDTF">2011-01-08T22:36:00Z</dcterms:created>
  <dcterms:modified xsi:type="dcterms:W3CDTF">2011-01-08T23:54:00Z</dcterms:modified>
</cp:coreProperties>
</file>